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6946" w:firstLine="0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Приложение № 3</w:t>
        <w:br w:type="textWrapping"/>
        <w:t xml:space="preserve">к приказу ФНС России</w:t>
        <w:br w:type="textWrapping"/>
        <w:t xml:space="preserve">от 08.09.2021 № ЕД-7-20/799@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jc w:val="right"/>
        <w:rPr>
          <w:rFonts w:ascii="Courier New" w:cs="Courier New" w:eastAsia="Courier New" w:hAnsi="Courier New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Форма по КНД </w:t>
      </w:r>
      <w:r w:rsidDel="00000000" w:rsidR="00000000" w:rsidRPr="00000000">
        <w:rPr>
          <w:rFonts w:ascii="Courier New" w:cs="Courier New" w:eastAsia="Courier New" w:hAnsi="Courier New"/>
          <w:smallCaps w:val="0"/>
          <w:sz w:val="24"/>
          <w:szCs w:val="24"/>
          <w:rtl w:val="0"/>
        </w:rPr>
        <w:t xml:space="preserve">1110066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sz w:val="26"/>
          <w:szCs w:val="26"/>
        </w:rPr>
      </w:pPr>
      <w:r w:rsidDel="00000000" w:rsidR="00000000" w:rsidRPr="00000000">
        <w:rPr>
          <w:smallCaps w:val="0"/>
          <w:sz w:val="26"/>
          <w:szCs w:val="26"/>
          <w:rtl w:val="0"/>
        </w:rPr>
        <w:t xml:space="preserve">Карточка регистрации</w:t>
      </w:r>
    </w:p>
    <w:tbl>
      <w:tblPr>
        <w:tblStyle w:val="Table1"/>
        <w:tblW w:w="482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71"/>
        <w:gridCol w:w="1050"/>
        <w:tblGridChange w:id="0">
          <w:tblGrid>
            <w:gridCol w:w="3771"/>
            <w:gridCol w:w="1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контрольно-кассовой техники №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0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Контрольно-кассовая техника 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178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(наименование модели)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Заводской номер экземпляра модели контрольно-кассовой техники 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27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ab/>
        <w:t xml:space="preserve">,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113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регистрационный номер контрольно-кассовой техники 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5766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Модель фискального накопителя 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3515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Заводской номер экземпляра модели фискального</w:t>
        <w:br w:type="textWrapping"/>
        <w:t xml:space="preserve">накопителя 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1304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Принадлежит  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548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(полное наименование организации-пользователя, ОГРН, ИНН, КПП; </w:t>
        <w:br w:type="textWrapping"/>
        <w:t xml:space="preserve">фамилия, имя, отчество (при наличии) индивидуального предпринимателя-пользователя, ОГРНИП, ИНН)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Адрес установки (применения) контрольно-кассовой техники 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467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Место установки (применения) контрольно-кассовой техники 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481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Входит в состав автоматического устройства для расчетов в автоматическом режиме с применением контрольно-кассовой техники (да/нет)  </w:t>
        <w:tab/>
        <w:t xml:space="preserve">,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500" w:right="113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номер автоматического устройства для расчетов в автоматическом режиме с применением контрольно-кассовой техники  </w:t>
        <w:tab/>
        <w:t xml:space="preserve">,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175" w:right="113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адрес установки (применения) автоматического устройства для расчетов</w:t>
        <w:br w:type="textWrapping"/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ab/>
        <w:t xml:space="preserve">,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113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место установки (применения) автоматического устройства для расчетов</w:t>
        <w:br w:type="textWrapping"/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Пользователь является банковским платежным агентом (субагентом) (да/нет)  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8068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Пользователь является платежным агентом (субагентом) (да/нет) 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6776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Используется при приеме денежных средств при реализации лотерейных билетов, электронных лотерейных билетов, приеме лотерейных ставок и выплате денежных средств в виде выигрыша при осуществлении деятельности по проведению лотерей </w:t>
        <w:br w:type="textWrapping"/>
        <w:t xml:space="preserve">(да/нет) 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896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Используется при приеме ставок и выплате денежных средств в виде выигрыша при осуществлении деятельности по организации и проведению азартных игр</w:t>
        <w:br w:type="textWrapping"/>
        <w:t xml:space="preserve">(да/нет)  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907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Используется при выдаче (получении) обменных знаков игорного заведения и выдаче (получении) денежных средств в обмен на предъявленные обменные знаки игорного заведения</w:t>
        <w:br w:type="textWrapping"/>
        <w:t xml:space="preserve">(да/нет)  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907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Используется для развозной и (или) разносной торговли (оказания услуг, выполнения работ) (да/нет)  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896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Используется при осуществлении расчетов за товары, маркированные средствами идентификации (да/нет)  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590" w:firstLine="0"/>
        <w:jc w:val="both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Используется только при осуществлении расчетов в безналичном порядке в сети «Интернет»</w:t>
        <w:br w:type="textWrapping"/>
      </w:r>
    </w:p>
    <w:tbl>
      <w:tblPr>
        <w:tblStyle w:val="Table2"/>
        <w:tblW w:w="98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"/>
        <w:gridCol w:w="5500"/>
        <w:gridCol w:w="3402.0000000000005"/>
        <w:tblGridChange w:id="0">
          <w:tblGrid>
            <w:gridCol w:w="907"/>
            <w:gridCol w:w="5500"/>
            <w:gridCol w:w="3402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(да/нет)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, адрес сайта в сети «Интернет»</w:t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Применяется в режиме, не предусматривающем обязательную передачу фискальных документов в налоговые органы в электронной форме через оператора фискальных данных (да/нет)  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907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Применяется только при оказании услуг (в случае регистрации автоматизированной системы для бланков строгой отчетности)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(да)  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060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Используется при продаже подакцизных товаров (да/нет)  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6019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Обработку фискальных данных осуществляет  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830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(наименование оператора фискальных данных, ИНН)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Количество перерегистраций контрольно-кассовой техники  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6271" w:firstLine="0"/>
        <w:rPr>
          <w:smallCap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Зарегистрирована в налоговом органе с  </w:t>
        <w:tab/>
        <w:t xml:space="preserve">.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167" w:right="113" w:firstLine="0"/>
        <w:jc w:val="center"/>
        <w:rPr>
          <w:smallCaps w:val="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mallCaps w:val="0"/>
          <w:rtl w:val="0"/>
        </w:rPr>
        <w:t xml:space="preserve">(дата регистрации)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7" w:orient="portrait"/>
      <w:pgMar w:bottom="567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Поле заполняется в случае, если контрольно-кассовая техника применяется только при оказании услуг (в случае регистрации автоматизированной системы для бланков строгой отчетности).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6M9Xv98mD7vN70mJlP3WvRUj8g==">CgMxLjA4AXIhMXJhWHR1ZkFQdFBKa3BhQXJFSVJJVUVxdS1VVkNxUW1w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